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F9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700" w:lineRule="exact"/>
        <w:ind w:left="0"/>
        <w:jc w:val="left"/>
        <w:textAlignment w:val="auto"/>
        <w:outlineLvl w:val="1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附件2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：</w:t>
      </w:r>
    </w:p>
    <w:p w14:paraId="6FF74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700" w:lineRule="exact"/>
        <w:ind w:left="0"/>
        <w:jc w:val="center"/>
        <w:textAlignment w:val="auto"/>
        <w:outlineLvl w:val="1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bookmarkStart w:id="3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绩效管理系统调研需求</w:t>
      </w:r>
    </w:p>
    <w:bookmarkEnd w:id="3"/>
    <w:p w14:paraId="20946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bookmarkStart w:id="0" w:name="heading_15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一、系统总体建设要求</w:t>
      </w:r>
      <w:bookmarkEnd w:id="0"/>
    </w:p>
    <w:p w14:paraId="59A805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（一）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系统须完整适配本次咨询输出的全套绩效分配方案，支持自定义RBRVS积分、KPI考核、中医专项激励核算规则；</w:t>
      </w:r>
    </w:p>
    <w:p w14:paraId="7C7A41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（二）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适配二级公立中医医院绩效考核四大维度国考指标，可自动提取、计算、展示指标数据；</w:t>
      </w:r>
    </w:p>
    <w:p w14:paraId="3DD585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（三）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实现与医院现有HIS、电子病历、病案系统、LIS、财务系统自动对接取数，接口开发全部包含在报价内；</w:t>
      </w:r>
    </w:p>
    <w:p w14:paraId="78F314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（四）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支持DRG医保数据接入，实现病组成本、收益、考核联动分析；</w:t>
      </w:r>
    </w:p>
    <w:p w14:paraId="552C89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（五）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采用B/S架构，兼容国产操作系统、国产数据库；支持PC端+移动端；分级权限管控，全流程操作日志留痕，支持自动数据备份与恢复。</w:t>
      </w:r>
    </w:p>
    <w:p w14:paraId="34BEE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bookmarkStart w:id="1" w:name="heading_16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二、请供应商详细阐述以下业务板块实现方案</w:t>
      </w:r>
      <w:bookmarkEnd w:id="1"/>
    </w:p>
    <w:p w14:paraId="70D6A7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638" w:leftChars="304" w:firstLine="0" w:firstLineChars="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（一）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基础数据管理</w:t>
      </w:r>
    </w:p>
    <w:p w14:paraId="78581C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科室、人员、岗位系数、医疗服务项目、中医特色项目库维护；支持核算周期自定义、历史数据存档追溯。</w:t>
      </w:r>
    </w:p>
    <w:p w14:paraId="74E1F2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数据采集与校验</w:t>
      </w:r>
    </w:p>
    <w:p w14:paraId="4302447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多系统自动抓取工作量、收入、成本、病案数据；支持人工补录；具备数据逻辑校验、异常数据预警功能。</w:t>
      </w:r>
    </w:p>
    <w:p w14:paraId="505672B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绩效自动核算</w:t>
      </w:r>
    </w:p>
    <w:p w14:paraId="2C88F9E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科室总绩效一次核算、成本扣减、各类专项奖励自动计算；支持科室二次分配结果导入，总额自动校验；各类质控、投诉扣罚可联动核算。</w:t>
      </w:r>
    </w:p>
    <w:p w14:paraId="5382EB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考核评价管理</w:t>
      </w:r>
    </w:p>
    <w:p w14:paraId="60C3E94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自定义季度/年度考核方案，线上完成科室自评、职能部门评审、领导审批；考核得分直接参与绩效核算。</w:t>
      </w:r>
    </w:p>
    <w:p w14:paraId="765D729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数据分析、报表与移动端</w:t>
      </w:r>
    </w:p>
    <w:p w14:paraId="53D9925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z w:val="32"/>
          <w:szCs w:val="32"/>
        </w:rPr>
        <w:t>院级管理驾驶舱可视化展示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；全院、科室、个人绩效明细报表支持Excel导出；移动端支持职工查绩效、科室主任查看本科室数据。</w:t>
      </w:r>
    </w:p>
    <w:p w14:paraId="28A699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安全、运维与服务</w:t>
      </w:r>
    </w:p>
    <w:p w14:paraId="4C1263C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分级权限隔离、数据加密；提供完整操作手册、接口文档；说明免费维保期限、版本升级、日常问题响应机制。</w:t>
      </w:r>
    </w:p>
    <w:p w14:paraId="5FDF2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bookmarkStart w:id="2" w:name="heading_17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三、对供应商响应要求</w:t>
      </w:r>
      <w:bookmarkEnd w:id="2"/>
    </w:p>
    <w:p w14:paraId="5E389C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（一）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提供系统整体功能清单、中医院同类实施案例介绍；</w:t>
      </w:r>
    </w:p>
    <w:p w14:paraId="0CC7BB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（二）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针对我院中医绩效、两级分配需求提供专属配置方案；</w:t>
      </w:r>
    </w:p>
    <w:p w14:paraId="502CCE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（三）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如自有系统功能无法完全覆盖本需求，列明差异点、改造方案及额外费用（无则注明）；</w:t>
      </w:r>
    </w:p>
    <w:p w14:paraId="682491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eastAsia="zh-CN"/>
        </w:rPr>
        <w:t>（四）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</w:rPr>
        <w:t>可对本需求提出优化、补充建议，方便我院完善后续正式采购文件。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F6FC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D69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CF765A"/>
    <w:multiLevelType w:val="singleLevel"/>
    <w:tmpl w:val="79CF765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2308A"/>
    <w:rsid w:val="3E72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2026-08-10T03:39:00Z</dcterms:created>
  <dc:creator>Administrator</dc:creator>
  <cp:lastModifiedBy>Administrator</cp:lastModifiedBy>
  <dcterms:modified xsi:type="dcterms:W3CDTF">2026-08-10T03:46:19Z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B342C3820DC042DA82948C4ECFE0B451_11</vt:lpwstr>
  </property>
  <property fmtid="{D5CDD505-2E9C-101B-9397-08002B2CF9AE}" pid="4" name="KSOTemplateDocerSaveRecord">
    <vt:lpwstr>eyJoZGlkIjoiOTdhOTE2YTBmOWVjODZjZmYyN2FhZjI5NjFiYWIyNTIiLCJ1c2VySWQiOiIxNTA2MzQ1NDgzIn0=</vt:lpwstr>
  </property>
</Properties>
</file>