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2080A">
      <w:pPr>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附件：</w:t>
      </w:r>
    </w:p>
    <w:p w14:paraId="16CB69B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手术无影灯技术参数</w:t>
      </w:r>
    </w:p>
    <w:p w14:paraId="0F79B6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14:paraId="2A6955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备注：▲需提供证明文件证明。</w:t>
      </w:r>
    </w:p>
    <w:p w14:paraId="45C8F3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灯体外形：灯头采用流线造型，无螺钉外漏。超薄型灯头，中心镂空设计，灯盘厚度最大处≤65mm，符合手术室层流净化要求，一体成型把手，把手≥2个，手术灯灯头符合IP54防水防尘等级，提供第三方检测报告；</w:t>
      </w:r>
    </w:p>
    <w:p w14:paraId="6DA7FC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2、灯头材质：灯头为塑料外壳+铝质骨架，轻量化设计，兼容散热及操作性能；</w:t>
      </w:r>
    </w:p>
    <w:p w14:paraId="4642E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3、光源类型：采用LED冷光源，非混光白色，采用优质医用LED颗粒，寿命≥60000h，提供第三方寿命报告及无蓝光检测证明；</w:t>
      </w:r>
    </w:p>
    <w:p w14:paraId="5411F4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4、光源技术：多光源模组设计，应用透镜的折、反射原理，每颗LED光源配置独立的透镜；LED颗粒采用并联连接，单颗失效不影响产品正常工作，可更换；</w:t>
      </w:r>
    </w:p>
    <w:p w14:paraId="400D1B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▲5、光源数量：母灯LED灯珠数量≥66颗，子灯LED灯珠≥48颗，模块化阵列布局，子、母灯独立电源供电；（提供第三方检测机构出具的检测报告或产品说明书或产品彩页予以佐证）</w:t>
      </w:r>
    </w:p>
    <w:p w14:paraId="65D17D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6、控制面板：用触摸屏式控制操作方式，控制系统位于关节结合处，人性化控制界面图标显示，彩色显示屏可以显示灯的工作状态；</w:t>
      </w:r>
    </w:p>
    <w:p w14:paraId="013AF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7、控制方式：灯头可配置多种以上控制方式</w:t>
      </w:r>
      <w:r>
        <w:rPr>
          <w:rFonts w:hint="eastAsia" w:ascii="仿宋" w:hAnsi="仿宋" w:eastAsia="仿宋" w:cs="仿宋"/>
          <w:sz w:val="32"/>
          <w:szCs w:val="32"/>
          <w:lang w:eastAsia="zh-CN"/>
        </w:rPr>
        <w:t>；</w:t>
      </w:r>
      <w:r>
        <w:rPr>
          <w:rFonts w:hint="eastAsia" w:ascii="仿宋" w:hAnsi="仿宋" w:eastAsia="仿宋" w:cs="仿宋"/>
          <w:sz w:val="32"/>
          <w:szCs w:val="32"/>
        </w:rPr>
        <w:t>（触摸屏控制、无菌柄控制、红外遥控、墙控等）</w:t>
      </w:r>
    </w:p>
    <w:p w14:paraId="2C62C8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▲8、照明时长：可在触摸屏实时显示无影灯真实累计照明时长（提供第三方检测机构出具的检测报告或产品说明书或产品彩页予以佐证）</w:t>
      </w:r>
      <w:r>
        <w:rPr>
          <w:rFonts w:hint="eastAsia" w:ascii="仿宋" w:hAnsi="仿宋" w:eastAsia="仿宋" w:cs="仿宋"/>
          <w:sz w:val="32"/>
          <w:szCs w:val="32"/>
          <w:lang w:eastAsia="zh-CN"/>
        </w:rPr>
        <w:t>；</w:t>
      </w:r>
    </w:p>
    <w:p w14:paraId="558BAE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照度调节：十级以上的照度调节，最高照度为≥160000lx，五寸及以上液晶屏，触摸调光方式，适合不同手术和手术医师对照度的需求，照度调节采用DC调节模式，无频闪，不伤视力，不可使用PWM调光，提供第三方检测报告；</w:t>
      </w:r>
    </w:p>
    <w:p w14:paraId="501A7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10、功能调节：腔镜、R9及普通照明等多种特殊照明模式一键切换，另可提供≥6 组的分术式调节功能，满足不同手术的照明需求，可配置自动对焦功能，开启自动功能后能适应不同创口距离，移动灯盘位置，保持照度不变，提供第三方检测报告；</w:t>
      </w:r>
    </w:p>
    <w:p w14:paraId="48E03A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11、具备参数记忆功能：关闭无影灯时的亮度、色温等参数设置可记忆，再次启动无影灯时自动恢复上次关闭前的参数设定；</w:t>
      </w:r>
    </w:p>
    <w:p w14:paraId="300B3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▲12、中置手柄：可拆卸的无菌柄，非有意拆卸力≥100N，提供第三方检测报告。无菌柄术后可轻松取下进行溶液浸泡或高温高压消毒、灭菌；</w:t>
      </w:r>
    </w:p>
    <w:p w14:paraId="352749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▲13、外壳防护：无影灯表面涂料具有杀菌功能，杀菌效果≥99.99%，并提供第三方检测报告；表面涂层附着力强度符合ISO2409标准的0级要求，提供国家级检测机构的第三方检测报告；</w:t>
      </w:r>
    </w:p>
    <w:p w14:paraId="30348B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14、光柱深度≥1600mm；</w:t>
      </w:r>
    </w:p>
    <w:p w14:paraId="206AD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15、深腔照明率：母灯≥99%；</w:t>
      </w:r>
    </w:p>
    <w:p w14:paraId="70C0FF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16、可选配阴影补偿功能，阴影补偿功能开启状态下，单遮板无影率≥100%，双遮板无影率≥100%，深腔照明率≥100%，提供第三方检测报告</w:t>
      </w:r>
      <w:r>
        <w:rPr>
          <w:rFonts w:hint="eastAsia" w:ascii="仿宋" w:hAnsi="仿宋" w:eastAsia="仿宋" w:cs="仿宋"/>
          <w:sz w:val="32"/>
          <w:szCs w:val="32"/>
          <w:lang w:eastAsia="zh-CN"/>
        </w:rPr>
        <w:t>；</w:t>
      </w:r>
    </w:p>
    <w:p w14:paraId="64F768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17、光斑直径多级可调，且照度不随光斑大小改变而变化</w:t>
      </w:r>
      <w:r>
        <w:rPr>
          <w:rFonts w:hint="eastAsia" w:ascii="仿宋" w:hAnsi="仿宋" w:eastAsia="仿宋" w:cs="仿宋"/>
          <w:sz w:val="32"/>
          <w:szCs w:val="32"/>
          <w:lang w:eastAsia="zh-CN"/>
        </w:rPr>
        <w:t>；</w:t>
      </w:r>
    </w:p>
    <w:p w14:paraId="33108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18、母灯最小光斑直径≤160mm，最大光斑直径≥310mm，最小光斑时，d50/d10≥60%，最大光斑时，d50/d10≥70%</w:t>
      </w:r>
      <w:r>
        <w:rPr>
          <w:rFonts w:hint="eastAsia" w:ascii="仿宋" w:hAnsi="仿宋" w:eastAsia="仿宋" w:cs="仿宋"/>
          <w:sz w:val="32"/>
          <w:szCs w:val="32"/>
          <w:lang w:eastAsia="zh-CN"/>
        </w:rPr>
        <w:t>；</w:t>
      </w:r>
    </w:p>
    <w:p w14:paraId="47110B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▲19、真正冷光源，手术无影灯辐照度Ee与照度Ez比值≤3mW/(m2·lx)，提供第三方检测报告；</w:t>
      </w:r>
    </w:p>
    <w:p w14:paraId="5C6FCF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▲20、安装预埋件：吊顶预埋件可承受垂直负载≥1500kg，扭力≥9000N·m，通过第三方专业检测机构安全检测，提供检测报告</w:t>
      </w:r>
      <w:r>
        <w:rPr>
          <w:rFonts w:hint="eastAsia" w:ascii="仿宋" w:hAnsi="仿宋" w:eastAsia="仿宋" w:cs="仿宋"/>
          <w:sz w:val="32"/>
          <w:szCs w:val="32"/>
          <w:lang w:eastAsia="zh-CN"/>
        </w:rPr>
        <w:t>。</w:t>
      </w:r>
    </w:p>
    <w:p w14:paraId="6D086162">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617E5"/>
    <w:rsid w:val="5B8617E5"/>
    <w:rsid w:val="60BD5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四川分公司</Company>
  <Pages>3</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2025-07-15T03:27:00Z</dcterms:created>
  <dc:creator>Administrator</dc:creator>
  <cp:lastModifiedBy>Administrator</cp:lastModifiedBy>
  <dcterms:modified xsi:type="dcterms:W3CDTF">2025-07-15T03:35:30Z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D540B6A736024645B86200E1462C0562_11</vt:lpwstr>
  </property>
  <property fmtid="{D5CDD505-2E9C-101B-9397-08002B2CF9AE}" pid="4" name="KSOTemplateDocerSaveRecord">
    <vt:lpwstr>eyJoZGlkIjoiOTdhOTE2YTBmOWVjODZjZmYyN2FhZjI5NjFiYWIyNTIiLCJ1c2VySWQiOiIxNTA2MzQ1NDgzIn0=</vt:lpwstr>
  </property>
</Properties>
</file>